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2D" w:rsidRPr="003A41FF" w:rsidRDefault="00FD6C2D" w:rsidP="00FD6C2D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10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FD6C2D" w:rsidRPr="003A41FF" w:rsidRDefault="00FD6C2D" w:rsidP="00FD6C2D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FD6C2D" w:rsidRPr="003B2A78" w:rsidRDefault="00FD6C2D" w:rsidP="00FD6C2D">
      <w:pPr>
        <w:ind w:left="4395"/>
        <w:rPr>
          <w:b/>
          <w:lang w:val="uk-UA"/>
        </w:rPr>
      </w:pPr>
    </w:p>
    <w:p w:rsidR="00FD6C2D" w:rsidRPr="00886970" w:rsidRDefault="00FD6C2D" w:rsidP="00FD6C2D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FD6C2D" w:rsidRPr="00886970" w:rsidRDefault="00FD6C2D" w:rsidP="00FD6C2D">
      <w:pPr>
        <w:jc w:val="center"/>
        <w:rPr>
          <w:b/>
          <w:sz w:val="28"/>
          <w:szCs w:val="28"/>
          <w:lang w:val="uk-UA"/>
        </w:rPr>
      </w:pPr>
    </w:p>
    <w:p w:rsidR="00FD6C2D" w:rsidRPr="00C4376C" w:rsidRDefault="00FD6C2D" w:rsidP="00FD6C2D">
      <w:pPr>
        <w:jc w:val="center"/>
        <w:rPr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C4376C">
        <w:rPr>
          <w:b/>
          <w:bCs/>
          <w:sz w:val="28"/>
          <w:szCs w:val="28"/>
          <w:shd w:val="clear" w:color="auto" w:fill="FFFFFF"/>
          <w:lang w:val="uk-UA"/>
        </w:rPr>
        <w:t xml:space="preserve">Внесення до Реєстру будівельної діяльності інформації, </w:t>
      </w:r>
      <w:r w:rsidRPr="00C4376C">
        <w:rPr>
          <w:b/>
          <w:bCs/>
          <w:sz w:val="28"/>
          <w:szCs w:val="28"/>
          <w:u w:val="single"/>
          <w:shd w:val="clear" w:color="auto" w:fill="FFFFFF"/>
          <w:lang w:val="uk-UA"/>
        </w:rPr>
        <w:t>зазначеної у повідомленні про зміну даних у поданому повідомленні</w:t>
      </w:r>
      <w:r w:rsidRPr="00C4376C">
        <w:rPr>
          <w:b/>
          <w:bCs/>
          <w:sz w:val="28"/>
          <w:szCs w:val="28"/>
          <w:shd w:val="clear" w:color="auto" w:fill="FFFFFF"/>
          <w:lang w:val="uk-UA"/>
        </w:rPr>
        <w:t xml:space="preserve"> про початок виконання будівельних робіт на об’єктах з незначними наслідками </w:t>
      </w:r>
      <w:r w:rsidRPr="00C4376C">
        <w:rPr>
          <w:b/>
          <w:bCs/>
          <w:sz w:val="28"/>
          <w:szCs w:val="28"/>
          <w:u w:val="single"/>
          <w:shd w:val="clear" w:color="auto" w:fill="FFFFFF"/>
          <w:lang w:val="uk-UA"/>
        </w:rPr>
        <w:t>(СС1) (зміна відомостей про початок виконання будівельних робіт/в</w:t>
      </w:r>
      <w:bookmarkStart w:id="0" w:name="_GoBack"/>
      <w:bookmarkEnd w:id="0"/>
      <w:r w:rsidRPr="00C4376C">
        <w:rPr>
          <w:b/>
          <w:bCs/>
          <w:sz w:val="28"/>
          <w:szCs w:val="28"/>
          <w:u w:val="single"/>
          <w:shd w:val="clear" w:color="auto" w:fill="FFFFFF"/>
          <w:lang w:val="uk-UA"/>
        </w:rPr>
        <w:t>иправлення технічної помилки)</w:t>
      </w:r>
    </w:p>
    <w:p w:rsidR="00FD6C2D" w:rsidRDefault="00FD6C2D" w:rsidP="00FD6C2D">
      <w:pPr>
        <w:jc w:val="center"/>
        <w:rPr>
          <w:lang w:val="uk-UA" w:eastAsia="uk-UA"/>
        </w:rPr>
      </w:pPr>
      <w:r>
        <w:rPr>
          <w:lang w:val="uk-UA" w:eastAsia="uk-UA"/>
        </w:rPr>
        <w:t>(</w:t>
      </w:r>
      <w:r w:rsidRPr="007003DE">
        <w:rPr>
          <w:lang w:val="uk-UA" w:eastAsia="uk-UA"/>
        </w:rPr>
        <w:t>щодо об’єктів р</w:t>
      </w:r>
      <w:r>
        <w:rPr>
          <w:lang w:val="uk-UA" w:eastAsia="uk-UA"/>
        </w:rPr>
        <w:t>озташованих у межах м. Чернігів)</w:t>
      </w:r>
      <w:r w:rsidRPr="007003DE">
        <w:rPr>
          <w:lang w:val="uk-UA" w:eastAsia="uk-UA"/>
        </w:rPr>
        <w:t xml:space="preserve"> </w:t>
      </w:r>
    </w:p>
    <w:p w:rsidR="00FD6C2D" w:rsidRDefault="00FD6C2D" w:rsidP="00FD6C2D">
      <w:pPr>
        <w:jc w:val="center"/>
        <w:rPr>
          <w:lang w:val="uk-UA" w:eastAsia="uk-UA"/>
        </w:rPr>
      </w:pPr>
    </w:p>
    <w:p w:rsidR="00FD6C2D" w:rsidRPr="00886970" w:rsidRDefault="00FD6C2D" w:rsidP="00FD6C2D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FD6C2D" w:rsidRPr="00C4376C" w:rsidRDefault="00FD6C2D" w:rsidP="00FD6C2D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Чернігівської міської ради</w:t>
      </w:r>
    </w:p>
    <w:p w:rsidR="00FD6C2D" w:rsidRPr="003466A0" w:rsidRDefault="00FD6C2D" w:rsidP="00FD6C2D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FD6C2D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300847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FD6C2D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2D" w:rsidRPr="00300847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300847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FD6C2D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300847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2D03DA" w:rsidRDefault="00FD6C2D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FD6C2D" w:rsidRDefault="00FD6C2D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FD6C2D" w:rsidRPr="002629AC" w:rsidRDefault="00FD6C2D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FD6C2D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300847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FD6C2D" w:rsidRPr="001A3E38" w:rsidRDefault="00FD6C2D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FD6C2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BE549E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36,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FD6C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E65F07" w:rsidRDefault="00FD6C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13, 14, 15 (із змінами)</w:t>
            </w:r>
          </w:p>
        </w:tc>
      </w:tr>
      <w:tr w:rsidR="00FD6C2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FD6C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У разі якщо право на будівництво об'єкта передано іншому замовнику або змінено осіб, відповідальних за проведення авторського і технічного нагляду, коригування проектної документації.</w:t>
            </w:r>
          </w:p>
          <w:p w:rsidR="00FD6C2D" w:rsidRPr="001A3E38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E41409">
              <w:rPr>
                <w:sz w:val="20"/>
                <w:szCs w:val="20"/>
                <w:lang w:val="uk-UA"/>
              </w:rPr>
              <w:t xml:space="preserve"> У разі виявлення замовником технічної помилки (описки, друкарської, граматичної, арифметичної помилки) у поданому повідомленні про початок виконання </w:t>
            </w:r>
            <w:r>
              <w:rPr>
                <w:sz w:val="20"/>
                <w:szCs w:val="20"/>
                <w:lang w:val="uk-UA"/>
              </w:rPr>
              <w:t>будівельних</w:t>
            </w:r>
            <w:r w:rsidRPr="00E41409">
              <w:rPr>
                <w:sz w:val="20"/>
                <w:szCs w:val="20"/>
                <w:lang w:val="uk-UA"/>
              </w:rPr>
              <w:t xml:space="preserve"> робіт або отримання відомостей про виявлення недостовірних даних: заява за формою встановленого зразка 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</w:tc>
      </w:tr>
      <w:tr w:rsidR="00FD6C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Default="00FD6C2D" w:rsidP="008266E5">
            <w:pPr>
              <w:ind w:left="10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Повідомлення про зміну даних у повідомленні про початок виконання будівельних робіт, у якому враховані зміни за формою встановленого зразка </w:t>
            </w:r>
            <w:r w:rsidRPr="00785D85">
              <w:rPr>
                <w:sz w:val="20"/>
                <w:szCs w:val="20"/>
                <w:lang w:val="uk-UA"/>
              </w:rPr>
              <w:t xml:space="preserve">згідно Додатку </w:t>
            </w:r>
            <w:r>
              <w:rPr>
                <w:sz w:val="20"/>
                <w:szCs w:val="20"/>
                <w:lang w:val="uk-UA"/>
              </w:rPr>
              <w:t>2</w:t>
            </w:r>
            <w:r w:rsidRPr="00785D85">
              <w:rPr>
                <w:sz w:val="20"/>
                <w:szCs w:val="20"/>
                <w:lang w:val="uk-UA"/>
              </w:rPr>
              <w:t xml:space="preserve"> затвердженого постановою Кабінету Міністрів України від 13.04.2011 № 466 «Деякі питання виконання підготовчих та будівельних робіт»;</w:t>
            </w:r>
          </w:p>
          <w:p w:rsidR="00FD6C2D" w:rsidRPr="006F38E3" w:rsidRDefault="00FD6C2D" w:rsidP="008266E5">
            <w:pPr>
              <w:ind w:left="10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 xml:space="preserve">У разі виявлення замовником технічної помилки (описки, друкарської, граматичної, арифметичної помилки) у поданому повідомленні про початок виконання </w:t>
            </w:r>
            <w:r>
              <w:rPr>
                <w:sz w:val="20"/>
                <w:szCs w:val="20"/>
                <w:lang w:val="uk-UA"/>
              </w:rPr>
              <w:t>будівельних</w:t>
            </w:r>
            <w:r w:rsidRPr="006F38E3">
              <w:rPr>
                <w:sz w:val="20"/>
                <w:szCs w:val="20"/>
                <w:lang w:val="uk-UA"/>
              </w:rPr>
              <w:t xml:space="preserve">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FD6C2D" w:rsidRPr="00D9441C" w:rsidRDefault="00FD6C2D" w:rsidP="008266E5">
            <w:pPr>
              <w:pStyle w:val="a4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1D4DBC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FD6C2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D6C2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F3D92">
              <w:rPr>
                <w:sz w:val="20"/>
                <w:szCs w:val="20"/>
                <w:lang w:val="uk-UA"/>
              </w:rPr>
              <w:t>П’ять робочих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6F2573">
              <w:rPr>
                <w:sz w:val="20"/>
                <w:szCs w:val="20"/>
                <w:lang w:val="uk-UA"/>
              </w:rPr>
              <w:t xml:space="preserve"> дня надходження повідомлення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FD6C2D" w:rsidRPr="008777D0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D6C2D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0C5BD3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FD6C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0C5BD3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FD6C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FD6C2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8777D0" w:rsidRDefault="00FD6C2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D" w:rsidRPr="000C5BD3" w:rsidRDefault="00FD6C2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400FE9">
              <w:rPr>
                <w:sz w:val="20"/>
                <w:szCs w:val="20"/>
                <w:lang w:val="uk-UA"/>
              </w:rPr>
              <w:t xml:space="preserve">У разі зміни генерального підрядника чи підрядника (якщо підготовчі або будівельні роботи здійснюються без залучення субпідрядників),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 замовник (його уповноважена особа) повідомляє органу державного архітектурно-будівельного контролю про такі зміни письмово </w:t>
            </w:r>
            <w:r>
              <w:rPr>
                <w:sz w:val="20"/>
                <w:szCs w:val="20"/>
                <w:lang w:val="uk-UA"/>
              </w:rPr>
              <w:t xml:space="preserve">(листом) в </w:t>
            </w:r>
            <w:r w:rsidRPr="00400FE9">
              <w:rPr>
                <w:sz w:val="20"/>
                <w:szCs w:val="20"/>
                <w:lang w:val="uk-UA"/>
              </w:rPr>
              <w:t>паперовій або електронній формі через електронний кабінет.</w:t>
            </w: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2D"/>
    <w:rsid w:val="00066574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A1D7A-0C23-4BA4-8C4A-E0945891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C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3221</Words>
  <Characters>1837</Characters>
  <Application>Microsoft Office Word</Application>
  <DocSecurity>0</DocSecurity>
  <Lines>15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2026-04-09T09:13:00Z</dcterms:created>
  <dcterms:modified xsi:type="dcterms:W3CDTF">2026-04-09T09:14:00Z</dcterms:modified>
</cp:coreProperties>
</file>